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Name: _____________________________________________________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Math 8 / Science Checklist: Q2 W 5-6 November 27th  – December 8th 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Big Ideas:</w:t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5535"/>
        <w:tblGridChange w:id="0">
          <w:tblGrid>
            <w:gridCol w:w="5265"/>
            <w:gridCol w:w="5535"/>
          </w:tblGrid>
        </w:tblGridChange>
      </w:tblGrid>
      <w:tr>
        <w:trPr>
          <w:trHeight w:val="14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spacing w:after="0" w:lineRule="auto"/>
              <w:contextualSpacing w:val="0"/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4"/>
                <w:szCs w:val="24"/>
                <w:u w:val="single"/>
                <w:rtl w:val="0"/>
              </w:rPr>
              <w:t xml:space="preserve">Math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Laws of Exponents (continued)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spacing w:after="0" w:lineRule="auto"/>
              <w:ind w:left="720" w:hanging="360"/>
              <w:contextualSpacing w:val="1"/>
              <w:rPr>
                <w:rFonts w:ascii="Cambria" w:cs="Cambria" w:eastAsia="Cambria" w:hAnsi="Cambria"/>
                <w:u w:val="none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Scientific Notation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1"/>
                <w:u w:val="singl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u w:val="single"/>
                <w:rtl w:val="0"/>
              </w:rPr>
              <w:t xml:space="preserve">Science 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720" w:hanging="360"/>
              <w:contextualSpacing w:val="1"/>
              <w:rPr>
                <w:rFonts w:ascii="Noto Sans Symbols" w:cs="Noto Sans Symbols" w:eastAsia="Noto Sans Symbols" w:hAnsi="Noto Sans Symbols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a watershed and what do they do for me?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Upcoming Dates: 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b w:val="1"/>
        </w:rPr>
      </w:pPr>
      <w:bookmarkStart w:colFirst="0" w:colLast="0" w:name="_wiqqd17ty9jz" w:id="0"/>
      <w:bookmarkEnd w:id="0"/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11/30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Advisory (mindfulness)</w:t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____ 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Science Hydrology Assessment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8"/>
        </w:numPr>
        <w:spacing w:after="0" w:lineRule="auto"/>
        <w:ind w:left="45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_12/6__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: Early release</w:t>
      </w:r>
    </w:p>
    <w:p w:rsidR="00000000" w:rsidDel="00000000" w:rsidP="00000000" w:rsidRDefault="00000000" w:rsidRPr="00000000">
      <w:pPr>
        <w:spacing w:after="0" w:lineRule="auto"/>
        <w:ind w:left="-270" w:firstLine="0"/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Shelfwork: 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Show All Work. Explore work is to be checked against the control and then marked complete in class.</w:t>
      </w:r>
      <w:r w:rsidDel="00000000" w:rsidR="00000000" w:rsidRPr="00000000">
        <w:rPr>
          <w:rtl w:val="0"/>
        </w:rPr>
      </w:r>
    </w:p>
    <w:tbl>
      <w:tblPr>
        <w:tblStyle w:val="Table2"/>
        <w:tblW w:w="11043.799227799227" w:type="dxa"/>
        <w:jc w:val="left"/>
        <w:tblInd w:w="-18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276"/>
        <w:gridCol w:w="2038.146718146718"/>
        <w:gridCol w:w="2038.146718146718"/>
        <w:gridCol w:w="1989.0347490347492"/>
        <w:gridCol w:w="2381.930501930502"/>
        <w:gridCol w:w="2320.540540540541"/>
        <w:tblGridChange w:id="0">
          <w:tblGrid>
            <w:gridCol w:w="276"/>
            <w:gridCol w:w="2038.146718146718"/>
            <w:gridCol w:w="2038.146718146718"/>
            <w:gridCol w:w="1989.0347490347492"/>
            <w:gridCol w:w="2381.930501930502"/>
            <w:gridCol w:w="2320.540540540541"/>
          </w:tblGrid>
        </w:tblGridChange>
      </w:tblGrid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⬜Science Lesson #1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Wetlands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⬜Math Lesson #1: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Dividing with exponents ____%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⬜Math Lesson #2: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Laws of exponent review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(rewatch any exponent video)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⬜Math Lesson #3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Positive Scientific Notation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____%</w:t>
            </w:r>
          </w:p>
        </w:tc>
        <w:tc>
          <w:tcPr>
            <w:tcBorders>
              <w:top w:color="000000" w:space="0" w:sz="18" w:val="single"/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⬜Math Lesson #4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Negative Scientific Notation 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____%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Explore 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000000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spacing w:line="259" w:lineRule="auto"/>
              <w:ind w:left="45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Discovery Ed. Watersheds, wetlands and Estuaries</w:t>
            </w:r>
            <w:r w:rsidDel="00000000" w:rsidR="00000000" w:rsidRPr="00000000">
              <w:rPr>
                <w:rFonts w:ascii="Cambria" w:cs="Cambria" w:eastAsia="Cambria" w:hAnsi="Cambria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,M,0)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30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Dividing with exponents versatile (____✓, M, 0) (G)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Rule="auto"/>
              <w:ind w:left="30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 Quotient Rule (____✓, M, 0) (G)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Exponent review #2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, M, 0)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59" w:lineRule="auto"/>
              <w:ind w:left="45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Unit 7 Exponent rules worksheet #2 (G) (____</w:t>
            </w:r>
            <w:r w:rsidDel="00000000" w:rsidR="00000000" w:rsidRPr="00000000">
              <w:rPr>
                <w:rFonts w:ascii="Noto Sans Symbols" w:cs="Noto Sans Symbols" w:eastAsia="Noto Sans Symbols" w:hAnsi="Noto Sans Symbols"/>
                <w:sz w:val="20"/>
                <w:szCs w:val="20"/>
                <w:rtl w:val="0"/>
              </w:rPr>
              <w:t xml:space="preserve">✓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, M, 0)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Visiting Countries Versatile (____✓, M, 0) (G)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Positive Scientific Notation (____✓, M, 0) (G)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This Is Math, Not Science! versatile  (____✓, M, 0) (G)</w:t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Negative Scientific Notation (____✓, M, 0) (G)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Expand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18" w:val="single"/>
              <w:bottom w:color="666666" w:space="0" w:sz="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hd w:fill="ffffff" w:val="clear"/>
              <w:ind w:left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Depending on America’s Wetlands Elaborate with STEM, Wetlands- Strip mall Vs. Wetlands Disc. Ed debate </w:t>
            </w: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(_____%)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2"/>
              </w:numPr>
              <w:spacing w:after="160" w:line="259" w:lineRule="auto"/>
              <w:ind w:left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Water Wise Water Park Project (G)  (_____%)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Discovery Education Unit 1 Exponent assessment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59" w:lineRule="auto"/>
              <w:ind w:left="360" w:hanging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Create a product (see sheets in expand binder) (_____%)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spacing w:line="259" w:lineRule="auto"/>
              <w:ind w:left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Create “Laws of Exponents” foldable (include general exponent, Zero exp., Negative exp., Product, Power of power, and Quotient rules) (_____%)</w:t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Create a product (see sheets in expand binder)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All for a WALK on the MOON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Scientific notation in the real world (_____%)</w:t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Choose 1: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Comparing Numbers in Scientific notation: Worksheet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All for a WALK on the MOON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spacing w:after="160" w:line="259" w:lineRule="auto"/>
              <w:ind w:left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Scientific notation in the real world (_____%)</w:t>
            </w:r>
          </w:p>
        </w:tc>
      </w:tr>
      <w:tr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Extend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666666" w:space="0" w:sz="8" w:val="single"/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59" w:lineRule="auto"/>
              <w:ind w:left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Create AND teach a Science product about any Water (see NEW rubric)  (_____%)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Water and Hydrology Tic-Tac-Toe(_____%)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before="0" w:line="259" w:lineRule="auto"/>
              <w:ind w:left="36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Create AND teach a product (see NEW rubric) 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Choose 1 apply:</w:t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spacing w:line="259" w:lineRule="auto"/>
              <w:ind w:left="360"/>
              <w:contextualSpacing w:val="1"/>
              <w:rPr>
                <w:rFonts w:ascii="Cambria" w:cs="Cambria" w:eastAsia="Cambria" w:hAnsi="Cambria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Pg. 15-16 or Pg. 25-26 (purple book) (_____%)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Create AND teach a product (see NEW rubric)  (_____%)</w:t>
            </w:r>
          </w:p>
        </w:tc>
        <w:tc>
          <w:tcPr>
            <w:tcBorders>
              <w:left w:color="000000" w:space="0" w:sz="18" w:val="single"/>
              <w:bottom w:color="000000" w:space="0" w:sz="18" w:val="single"/>
              <w:right w:color="000000" w:space="0" w:sz="18" w:val="single"/>
            </w:tcBorders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59" w:lineRule="auto"/>
              <w:ind w:left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sz w:val="20"/>
                <w:szCs w:val="20"/>
                <w:rtl w:val="0"/>
              </w:rPr>
              <w:t xml:space="preserve">Create AND teach a product (see NEW rubric)  (_____%)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1803400</wp:posOffset>
                      </wp:positionH>
                      <wp:positionV relativeFrom="paragraph">
                        <wp:posOffset>152400</wp:posOffset>
                      </wp:positionV>
                      <wp:extent cx="3746500" cy="266700"/>
                      <wp:effectExtent b="0" l="0" r="0" t="0"/>
                      <wp:wrapNone/>
                      <wp:docPr id="1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3474338" y="3646650"/>
                                <a:ext cx="37433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160" w:before="0" w:line="258.0000114440918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mbria" w:cs="Cambria" w:eastAsia="Cambria" w:hAnsi="Cambria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2"/>
                                      <w:vertAlign w:val="baseline"/>
                                    </w:rPr>
                                    <w:t xml:space="preserve">Complete Individually Unless Noted by a “G” for Group</w:t>
                                  </w:r>
                                </w:p>
                              </w:txbxContent>
                            </wps:txbx>
                            <wps:bodyPr anchorCtr="0" anchor="t" bIns="45700" lIns="91425" rIns="91425" wrap="square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1803400</wp:posOffset>
                      </wp:positionH>
                      <wp:positionV relativeFrom="paragraph">
                        <wp:posOffset>152400</wp:posOffset>
                      </wp:positionV>
                      <wp:extent cx="3746500" cy="266700"/>
                      <wp:effectExtent b="0" l="0" r="0" t="0"/>
                      <wp:wrapNone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46500" cy="2667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1443038</wp:posOffset>
                </wp:positionH>
                <wp:positionV relativeFrom="paragraph">
                  <wp:posOffset>0</wp:posOffset>
                </wp:positionV>
                <wp:extent cx="3746500" cy="266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74338" y="364665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0000114440918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mbria" w:cs="Cambria" w:eastAsia="Cambria" w:hAnsi="Cambri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Complete Individually Unless Noted by a “G” for Group</w:t>
                            </w:r>
                          </w:p>
                        </w:txbxContent>
                      </wps:txbx>
                      <wps:bodyPr anchorCtr="0" anchor="t" bIns="45700" lIns="91425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1443038</wp:posOffset>
                </wp:positionH>
                <wp:positionV relativeFrom="paragraph">
                  <wp:posOffset>0</wp:posOffset>
                </wp:positionV>
                <wp:extent cx="3746500" cy="2667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4650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b w:val="1"/>
          <w:u w:val="single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Work Plan:</w:t>
      </w:r>
    </w:p>
    <w:tbl>
      <w:tblPr>
        <w:tblStyle w:val="Table3"/>
        <w:tblW w:w="10908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00"/>
      </w:tblPr>
      <w:tblGrid>
        <w:gridCol w:w="5418"/>
        <w:gridCol w:w="5490"/>
        <w:tblGridChange w:id="0">
          <w:tblGrid>
            <w:gridCol w:w="5418"/>
            <w:gridCol w:w="549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5</w:t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Week 6</w:t>
            </w:r>
          </w:p>
        </w:tc>
      </w:tr>
      <w:tr>
        <w:trPr>
          <w:trHeight w:val="1620" w:hRule="atLeast"/>
        </w:trP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Monday:</w:t>
            </w:r>
          </w:p>
        </w:tc>
      </w:tr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Tuesday: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Wednesday: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Early Release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Thursday: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Friday:</w:t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60" w:line="259" w:lineRule="auto"/>
              <w:contextualSpacing w:val="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u w:val="single"/>
          <w:rtl w:val="0"/>
        </w:rPr>
        <w:t xml:space="preserve">Homework: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(All assignments are due the next day you have Math/Science and MUST be checked with the control if not a video/lesson):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11/27: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Dividing with exponents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Edpuzzle video with notes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11/28: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What is a Wetland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and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Wondrous Wetlands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video without guided notes. Use note template or Cornell notes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 11/29: Review any Exponent EdPuzzle video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11/30: Re-watch a previous video or catch up on unfinished work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12/01 Organize binder and complete missing work as needed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Monday 12/04: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Positive Scientific Notation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EdPuzzle video with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Tuesday 12/05: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Negative Scientific Notation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EdPuzzle video with notes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Wednesday 12/06: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Early release day!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Review videos and notes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Thursday 12/07: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Multiplying numbers in Scientific Notation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Edpuzzle with notes (check-in next week)</w:t>
      </w:r>
    </w:p>
    <w:p w:rsidR="00000000" w:rsidDel="00000000" w:rsidP="00000000" w:rsidRDefault="00000000" w:rsidRPr="00000000">
      <w:pPr>
        <w:numPr>
          <w:ilvl w:val="0"/>
          <w:numId w:val="9"/>
        </w:numPr>
        <w:spacing w:after="0" w:lineRule="auto"/>
        <w:ind w:left="360"/>
        <w:contextualSpacing w:val="1"/>
        <w:rPr/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Friday 12/08:  Organize binder and complete missing work as needed</w:t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Times New Roman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8">
    <w:lvl w:ilvl="0">
      <w:start w:val="1"/>
      <w:numFmt w:val="bullet"/>
      <w:lvlText w:val="□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9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0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2">
    <w:lvl w:ilvl="0">
      <w:start w:val="1"/>
      <w:numFmt w:val="bullet"/>
      <w:lvlText w:val="□"/>
      <w:lvlJc w:val="left"/>
      <w:pPr>
        <w:ind w:left="36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13">
    <w:lvl w:ilvl="0">
      <w:start w:val="1"/>
      <w:numFmt w:val="bullet"/>
      <w:lvlText w:val="❏"/>
      <w:lvlJc w:val="left"/>
      <w:pPr>
        <w:ind w:left="450" w:hanging="360"/>
      </w:pPr>
      <w:rPr>
        <w:rFonts w:ascii="Arial" w:cs="Arial" w:eastAsia="Arial" w:hAnsi="Arial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14">
    <w:lvl w:ilvl="0">
      <w:start w:val="1"/>
      <w:numFmt w:val="bullet"/>
      <w:lvlText w:val="□"/>
      <w:lvlJc w:val="left"/>
      <w:pPr>
        <w:ind w:left="36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cs="Arial" w:eastAsia="Arial" w:hAnsi="Arial"/>
      </w:rPr>
    </w:lvl>
  </w:abstractNum>
  <w:abstractNum w:abstractNumId="15">
    <w:lvl w:ilvl="0">
      <w:start w:val="1"/>
      <w:numFmt w:val="bullet"/>
      <w:lvlText w:val="□"/>
      <w:lvlJc w:val="left"/>
      <w:pPr>
        <w:ind w:left="45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image" Target="media/image4.png"/></Relationships>
</file>