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_____________________________________________________</w:t>
        <w:tab/>
        <w:t xml:space="preserve">Community:_______     Dates:_________ to 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8 Math /Math 1/ Science Q1 W3 &amp; W4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Big Ideas:</w:t>
      </w:r>
    </w:p>
    <w:tbl>
      <w:tblPr>
        <w:tblStyle w:val="Table1"/>
        <w:tblW w:w="14755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395"/>
        <w:gridCol w:w="4950"/>
        <w:gridCol w:w="4410"/>
        <w:tblGridChange w:id="0">
          <w:tblGrid>
            <w:gridCol w:w="5395"/>
            <w:gridCol w:w="4950"/>
            <w:gridCol w:w="4410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General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59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Finalize fall camp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 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Frequency and Histograms 12.2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Measures of Central Tendency and Dispersion 12.3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59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Box and Whisker Plots 12.4 (next checklist)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Atomic Structure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before="0" w:line="259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 Organization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Upcoming Dates: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(Not shelf work)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Fall Camp Date: ______to________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Binder, Portfolio (and Portfolio reflections) and Planner check (____✓, M, 0)</w:t>
      </w:r>
      <w:r w:rsidDel="00000000" w:rsidR="00000000" w:rsidRPr="00000000">
        <w:rPr>
          <w:rtl w:val="0"/>
        </w:rPr>
      </w:r>
    </w:p>
    <w:tbl>
      <w:tblPr>
        <w:tblStyle w:val="Table2"/>
        <w:tblW w:w="14955.0" w:type="dxa"/>
        <w:jc w:val="left"/>
        <w:tblInd w:w="-18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410"/>
        <w:gridCol w:w="2805"/>
        <w:gridCol w:w="2340"/>
        <w:gridCol w:w="2970"/>
        <w:gridCol w:w="2400"/>
        <w:gridCol w:w="3030"/>
        <w:tblGridChange w:id="0">
          <w:tblGrid>
            <w:gridCol w:w="1410"/>
            <w:gridCol w:w="2805"/>
            <w:gridCol w:w="2340"/>
            <w:gridCol w:w="2970"/>
            <w:gridCol w:w="2400"/>
            <w:gridCol w:w="3030"/>
          </w:tblGrid>
        </w:tblGridChange>
      </w:tblGrid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Shelfwork: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 Lesson #1: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jc w:val="center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Atomic structure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 Lesson #1: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240" w:hanging="21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Frequency and histograms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 Lesson #2: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 Lesson #2: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345" w:hanging="195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Measures of central tendency and dispersion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 Lesson #3: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450" w:hanging="18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 organization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450" w:hanging="18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Know your element introduction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Explore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346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Atoms Family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346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Origami Periodic Table Cube (see instructions)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                                                     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12-2 Reteaching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12-2 Puzzle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160" w:line="259" w:lineRule="auto"/>
              <w:ind w:left="255" w:hanging="195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Origami Cube-Side 1: Element Information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59" w:lineRule="auto"/>
              <w:ind w:left="255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I.D. unknown elements pg. 1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59" w:lineRule="auto"/>
              <w:ind w:left="255" w:hanging="195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Find that element pg.2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59" w:lineRule="auto"/>
              <w:ind w:left="255" w:hanging="195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12-3 Reteaching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12-3 Puzzle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 Color Coding (two pages)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Expand </w:t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Cube project , side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AND</w:t>
            </w:r>
          </w:p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poster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Journal (1 full page) about how our theme relates experimental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Using the newspaper, find three examples of situations that deal with the scientific method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comic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 formal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card layout (______%)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product card. (See Card packet) (______%)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Cube project,  side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AND </w:t>
            </w:r>
          </w:p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poster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Journal (1 full page) about how our theme relates experimental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Using the newspaper, find three examples of situations that deal with the scientific method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comic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 formal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card layout (______%)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product card. (See Card packet) (______%)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poster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Journal (1 full page) about how our theme relates experimental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Using the newspaper, find three examples of  situations that deal with the scientific method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comic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Extend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None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12-2 Enrichment (_____%)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before="0" w:line="259" w:lineRule="auto"/>
              <w:ind w:left="346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12-2 Enrichment (_____%)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Choice Reloop: </w:t>
      </w:r>
    </w:p>
    <w:tbl>
      <w:tblPr>
        <w:tblStyle w:val="Table3"/>
        <w:tblW w:w="14485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075"/>
        <w:gridCol w:w="2445"/>
        <w:gridCol w:w="2970"/>
        <w:gridCol w:w="2775"/>
        <w:gridCol w:w="2610"/>
        <w:gridCol w:w="2610"/>
        <w:tblGridChange w:id="0">
          <w:tblGrid>
            <w:gridCol w:w="1075"/>
            <w:gridCol w:w="2445"/>
            <w:gridCol w:w="2970"/>
            <w:gridCol w:w="2775"/>
            <w:gridCol w:w="2610"/>
            <w:gridCol w:w="26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</w:t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>
            <w:pPr>
              <w:ind w:left="-90" w:right="6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Choose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Re-watch video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lesson notes (make hand written copy)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Request a mini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Re-watch video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lesson notes (handwritten copy)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before="0"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Request a mini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Re-watch video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lesson notes (handwritten copy)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Request a mini 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59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Re-watch video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59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lesson notes (handwritten copy)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before="0" w:line="259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Request a mini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270" w:hanging="18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Re-watch video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270" w:hanging="18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lesson notes (handwritten copy)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160" w:line="259" w:lineRule="auto"/>
              <w:ind w:left="270" w:hanging="18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Request a mini lesson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0" w:right="60" w:firstLine="0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Explore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from Explore on last checklist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from Explore on last checklist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from Explore on last checklist</w:t>
            </w:r>
          </w:p>
          <w:p w:rsidR="00000000" w:rsidDel="00000000" w:rsidP="00000000" w:rsidRDefault="00000000" w:rsidRPr="00000000">
            <w:pPr>
              <w:spacing w:after="160" w:before="0" w:line="259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from Explore on last checklist</w:t>
            </w:r>
          </w:p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from Explore on last checklist</w:t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2671763</wp:posOffset>
                </wp:positionH>
                <wp:positionV relativeFrom="paragraph">
                  <wp:posOffset>66675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2750" y="3646650"/>
                          <a:ext cx="37464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2671763</wp:posOffset>
                </wp:positionH>
                <wp:positionV relativeFrom="paragraph">
                  <wp:posOffset>66675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Work Plan*:</w:t>
      </w:r>
    </w:p>
    <w:tbl>
      <w:tblPr>
        <w:tblStyle w:val="Table4"/>
        <w:tblW w:w="14485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711"/>
        <w:gridCol w:w="12774"/>
        <w:tblGridChange w:id="0">
          <w:tblGrid>
            <w:gridCol w:w="1711"/>
            <w:gridCol w:w="1277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Day 1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Day 2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Day 3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Day 4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Day 5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bottom w:color="000000" w:space="1" w:sz="12" w:val="single"/>
              </w:pBd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</w:pBd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38100</wp:posOffset>
                </wp:positionV>
                <wp:extent cx="6766780" cy="2238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10750" y="3646650"/>
                          <a:ext cx="86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*If you do not complete something that you planned, it should be on your list for the next class period or completed as homework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38100</wp:posOffset>
                </wp:positionV>
                <wp:extent cx="6766780" cy="223838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780" cy="223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(All assignments are due the next day you have Math or Science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36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Monday 9/11: 12.2 Frequency and histograms video notes on own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https://www.youtube.com/watch?v=L8uXkjUrIIY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Tuesday 9/12:Periodic Table Video Notes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https://www.youtube.com/watch?v=wU8d53jlZ_4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(____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M, 0)        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Wednesday 9/13 Video notes on own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4a86e8"/>
            <w:sz w:val="18"/>
            <w:szCs w:val="18"/>
            <w:u w:val="single"/>
            <w:rtl w:val="0"/>
          </w:rPr>
          <w:t xml:space="preserve">Lesson 12-3: Finding mean, median, and mode(s)</w:t>
        </w:r>
      </w:hyperlink>
      <w:r w:rsidDel="00000000" w:rsidR="00000000" w:rsidRPr="00000000">
        <w:rPr>
          <w:rtl w:val="0"/>
        </w:rPr>
        <w:t xml:space="preserve"> AND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4a86e8"/>
            <w:sz w:val="18"/>
            <w:szCs w:val="18"/>
            <w:u w:val="single"/>
            <w:rtl w:val="0"/>
          </w:rPr>
          <w:t xml:space="preserve">Lesson 12-3: Finding range and using it to compare the spread of two sets of data</w:t>
        </w:r>
      </w:hyperlink>
      <w:r w:rsidDel="00000000" w:rsidR="00000000" w:rsidRPr="00000000">
        <w:fldChar w:fldCharType="begin"/>
        <w:instrText xml:space="preserve"> HYPERLINK "https://www.pearsonsuccessnet.com/content/HVT_English/academy123_content/wl-book-demo/ph-148s.html"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 9/14: 12.4 Box and Whisker plots video notes on own 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https://www.youtube.com/watch?v=GMb6HaLXmjY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check-in next checklist  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3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Friday 9/15:  Finish Fall Camp packing and remember 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bring your camp supplies and a bagged lunch on Monday!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Notes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color w:val="ffffff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Atomic Structure Video Notes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https://www.youtube.com/watch?v=PbxCRu3RiSc</w:t>
        </w:r>
      </w:hyperlink>
      <w:r w:rsidDel="00000000" w:rsidR="00000000" w:rsidRPr="00000000">
        <w:rPr>
          <w:rFonts w:ascii="Cambria" w:cs="Cambria" w:eastAsia="Cambria" w:hAnsi="Cambria"/>
          <w:color w:val="ffffff"/>
          <w:sz w:val="24"/>
          <w:szCs w:val="24"/>
          <w:rtl w:val="0"/>
        </w:rPr>
        <w:t xml:space="preserve">(not to be included on checklist): </w:t>
      </w:r>
    </w:p>
    <w:p w:rsidR="00000000" w:rsidDel="00000000" w:rsidP="00000000" w:rsidRDefault="00000000" w:rsidRPr="00000000">
      <w:pPr>
        <w:spacing w:after="0" w:before="0" w:lineRule="auto"/>
        <w:ind w:left="1440" w:firstLine="0"/>
        <w:contextualSpacing w:val="0"/>
        <w:rPr>
          <w:color w:val="ffffff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mbria" w:cs="Cambria" w:eastAsia="Cambria" w:hAnsi="Cambria"/>
          <w:color w:val="ffffff"/>
          <w:sz w:val="24"/>
          <w:szCs w:val="24"/>
          <w:rtl w:val="0"/>
        </w:rPr>
        <w:t xml:space="preserve">on the check-in as well as things to work on!)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4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 Unicode MS"/>
  <w:font w:name="Courier New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youtube.com/watch?v=GMb6HaLXmjY" TargetMode="External"/><Relationship Id="rId10" Type="http://schemas.openxmlformats.org/officeDocument/2006/relationships/hyperlink" Target="https://www.pearsonsuccessnet.com/content/HVT_English/academy123_content/wl-book-demo/ph-148s.html" TargetMode="External"/><Relationship Id="rId12" Type="http://schemas.openxmlformats.org/officeDocument/2006/relationships/hyperlink" Target="https://www.youtube.com/watch?v=PbxCRu3RiSc" TargetMode="External"/><Relationship Id="rId9" Type="http://schemas.openxmlformats.org/officeDocument/2006/relationships/hyperlink" Target="https://www.pearsonsuccessnet.com/content/HVT_English/academy123_content/wl-book-demo/ph-022s.html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hyperlink" Target="https://www.youtube.com/watch?v=L8uXkjUrIIY" TargetMode="External"/><Relationship Id="rId8" Type="http://schemas.openxmlformats.org/officeDocument/2006/relationships/hyperlink" Target="https://www.youtube.com/watch?v=wU8d53jlZ_4" TargetMode="External"/></Relationships>
</file>